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80" w:rsidRDefault="00C5764E">
      <w:pPr>
        <w:spacing w:after="120"/>
        <w:jc w:val="both"/>
        <w:rPr>
          <w:b/>
          <w:bCs/>
        </w:rPr>
      </w:pPr>
      <w:r>
        <w:rPr>
          <w:b/>
          <w:bCs/>
        </w:rPr>
        <w:t>§ 13 Fachpraktische Ausbildung</w:t>
      </w:r>
    </w:p>
    <w:p w:rsidR="00953580" w:rsidRDefault="00C5764E">
      <w:pPr>
        <w:jc w:val="both"/>
      </w:pPr>
      <w:r>
        <w:t xml:space="preserve">(1) </w:t>
      </w:r>
      <w:r>
        <w:rPr>
          <w:vertAlign w:val="superscript"/>
        </w:rPr>
        <w:t>1</w:t>
      </w:r>
      <w:r>
        <w:t xml:space="preserve">Die fachpraktische Ausbildung der Fachoberschule gliedert sich in die Bereiche </w:t>
      </w:r>
    </w:p>
    <w:p w:rsidR="00953580" w:rsidRDefault="00C5764E">
      <w:pPr>
        <w:jc w:val="both"/>
        <w:rPr>
          <w:rFonts w:ascii="MS Mincho" w:eastAsia="MS Mincho" w:hAnsi="MS Mincho" w:cs="MS Mincho"/>
        </w:rPr>
      </w:pPr>
      <w:r>
        <w:t>1. fachpraktische Anleitung an der Schule, Dokumentation und Reflexion,</w:t>
      </w:r>
    </w:p>
    <w:p w:rsidR="00953580" w:rsidRDefault="00C5764E">
      <w:pPr>
        <w:jc w:val="both"/>
        <w:rPr>
          <w:rFonts w:ascii="MS Mincho" w:eastAsia="MS Mincho" w:hAnsi="MS Mincho" w:cs="MS Mincho"/>
        </w:rPr>
      </w:pPr>
      <w:r>
        <w:t>2. fachpraktische Vertiefung an der Schule und</w:t>
      </w:r>
    </w:p>
    <w:p w:rsidR="00953580" w:rsidRDefault="00C5764E">
      <w:pPr>
        <w:spacing w:after="120"/>
        <w:jc w:val="both"/>
        <w:rPr>
          <w:rFonts w:ascii="MS Mincho" w:eastAsia="MS Mincho" w:hAnsi="MS Mincho" w:cs="MS Mincho"/>
        </w:rPr>
      </w:pPr>
      <w:r>
        <w:t xml:space="preserve">3. fachpraktische Tätigkeiten in einer außerschulischen Einrichtung oder Schulwerkstätte. </w:t>
      </w:r>
    </w:p>
    <w:p w:rsidR="00953580" w:rsidRDefault="00C5764E">
      <w:pPr>
        <w:spacing w:after="120"/>
        <w:jc w:val="both"/>
      </w:pPr>
      <w:r w:rsidRPr="00C5764E">
        <w:rPr>
          <w:vertAlign w:val="superscript"/>
        </w:rPr>
        <w:t>2</w:t>
      </w:r>
      <w:r>
        <w:t xml:space="preserve">In der Regel erfolgen die fachpraktischen Tätigkeiten gemäß Satz 1 Nr. 3 in Blockform und erstrecken sich über den ganzen Tag. </w:t>
      </w:r>
      <w:r w:rsidRPr="00C5764E">
        <w:rPr>
          <w:vertAlign w:val="superscript"/>
        </w:rPr>
        <w:t>3</w:t>
      </w:r>
      <w:r>
        <w:t xml:space="preserve">Die §§ 3 und 5 des Arbeitszeitgesetzes sowie die §§ 4, 8, 11, 13 bis 18 des Jugendarbeitsschutzgesetzes sind zu beachten. </w:t>
      </w:r>
      <w:r w:rsidRPr="00C5764E">
        <w:rPr>
          <w:vertAlign w:val="superscript"/>
        </w:rPr>
        <w:t>4</w:t>
      </w:r>
      <w:r>
        <w:t>Die Blocklänge soll höchstens fünf Wochen und nicht weniger als eine Woche betragen.</w:t>
      </w:r>
    </w:p>
    <w:p w:rsidR="00953580" w:rsidRDefault="00C5764E">
      <w:pPr>
        <w:spacing w:after="120"/>
        <w:jc w:val="both"/>
      </w:pPr>
      <w:r>
        <w:t xml:space="preserve">(2) </w:t>
      </w:r>
      <w:r w:rsidRPr="00C5764E">
        <w:rPr>
          <w:vertAlign w:val="superscript"/>
        </w:rPr>
        <w:t>1</w:t>
      </w:r>
      <w:r>
        <w:t>Bei der Ermittlung des Halbjahresergebnisses zählen die Leistungen gemäß Abs. 1 Satz 1 Nr. 1 und 2 jeweils ei</w:t>
      </w:r>
      <w:r>
        <w:t>n</w:t>
      </w:r>
      <w:r>
        <w:t xml:space="preserve">fach, die Leistung gemäß Abs. 1 Satz 1 Nr. 3 doppelt; das Ergebnis wird entsprechend § 19 Abs. 6 gerundet. </w:t>
      </w:r>
      <w:r w:rsidRPr="00C5764E">
        <w:rPr>
          <w:vertAlign w:val="superscript"/>
        </w:rPr>
        <w:t>2</w:t>
      </w:r>
      <w:r>
        <w:t>Die Lei</w:t>
      </w:r>
      <w:r>
        <w:t>s</w:t>
      </w:r>
      <w:r>
        <w:t xml:space="preserve">tungen in der fachpraktischen Ausbildung gemäß Abs. 1 Satz 1 werden durch die Schule gemäß § 19 Abs. 1 bewertet, wobei für die Leistungen gemäß Abs. 1 Satz 1 Nr. 3 ein Beitrag des Praktikumsbetriebes eingeholt und jeweils nur der mittlere Punktwert einer Notenstufe vergeben wird. 3Soweit eine der in Satz 2 genannten Leistungen mit 0 Punkten bewertet wird, ist die fachpraktische Ausbildung nicht bestanden und wird insgesamt mit 0 Punkten bewertet. </w:t>
      </w:r>
    </w:p>
    <w:p w:rsidR="00953580" w:rsidRDefault="00C5764E">
      <w:pPr>
        <w:spacing w:after="120"/>
        <w:jc w:val="both"/>
      </w:pPr>
      <w:r>
        <w:t xml:space="preserve">(3) </w:t>
      </w:r>
      <w:r w:rsidRPr="00C5764E">
        <w:rPr>
          <w:vertAlign w:val="superscript"/>
        </w:rPr>
        <w:t>1</w:t>
      </w:r>
      <w:r>
        <w:t xml:space="preserve">Bei einer Häufung von versäumten Praktikumstagen sollen diese nachgeholt werden; dafür stehen auch die Ferien einschließlich der Sommerferien im Anschluss an die Jahrgangsstufe 11 zur Verfügung. </w:t>
      </w:r>
      <w:r w:rsidRPr="00C5764E">
        <w:rPr>
          <w:vertAlign w:val="superscript"/>
        </w:rPr>
        <w:t>2</w:t>
      </w:r>
      <w:r>
        <w:t>Im Einzelfall kann die Lehre</w:t>
      </w:r>
      <w:r>
        <w:t>r</w:t>
      </w:r>
      <w:r>
        <w:t>konferenz die Entscheidung über das Vorrücken und die Erteilung des Jahreszeugnisses bis zum Tag vor dem Unte</w:t>
      </w:r>
      <w:r>
        <w:t>r</w:t>
      </w:r>
      <w:r>
        <w:t xml:space="preserve">richtsbeginn des neuen Schuljahres aussetzen. </w:t>
      </w:r>
      <w:r w:rsidRPr="00C5764E">
        <w:rPr>
          <w:vertAlign w:val="superscript"/>
        </w:rPr>
        <w:t>3</w:t>
      </w:r>
      <w:r>
        <w:t>Wurden mehr als fünf Praktikumstage ohne ausreichende Entschuld</w:t>
      </w:r>
      <w:r>
        <w:t>i</w:t>
      </w:r>
      <w:r>
        <w:t xml:space="preserve">gung versäumt, ist die fachpraktische Ausbildung nicht bestanden. </w:t>
      </w:r>
    </w:p>
    <w:p w:rsidR="00953580" w:rsidRDefault="00C5764E">
      <w:pPr>
        <w:spacing w:after="120"/>
        <w:jc w:val="both"/>
      </w:pPr>
      <w:r>
        <w:t>(4) Ergibt sich nach der Aufnahme in die Fachoberschule, dass eine Schülerin oder ein Schüler auf Dauer gehindert ist, an der fachpraktischen Ausbildung der gewählten Ausbildungsrichtung teilzunehmen, wird das Schulverhältnis beendet.</w:t>
      </w:r>
    </w:p>
    <w:p w:rsidR="00953580" w:rsidRDefault="00C5764E">
      <w:pPr>
        <w:spacing w:after="120"/>
        <w:jc w:val="both"/>
      </w:pPr>
      <w:r>
        <w:t xml:space="preserve">(5) </w:t>
      </w:r>
      <w:r w:rsidRPr="00C5764E">
        <w:rPr>
          <w:vertAlign w:val="superscript"/>
        </w:rPr>
        <w:t>1</w:t>
      </w:r>
      <w:r>
        <w:t xml:space="preserve">Wird einer Schülerin oder einem Schüler wegen Verletzung der Pflichten aus Art. 56 Abs. 4 </w:t>
      </w:r>
      <w:proofErr w:type="spellStart"/>
      <w:r>
        <w:t>BayEUG</w:t>
      </w:r>
      <w:proofErr w:type="spellEnd"/>
      <w:r>
        <w:t xml:space="preserve"> oder § 22 Abs. 3 </w:t>
      </w:r>
      <w:proofErr w:type="spellStart"/>
      <w:r>
        <w:t>BaySchO</w:t>
      </w:r>
      <w:proofErr w:type="spellEnd"/>
      <w:r>
        <w:t xml:space="preserve"> die Fortsetzung der fachpraktischen Ausbildung verweigert, besteht kein Anspruch, an einer anderen Stelle ausgebildet zu werden. </w:t>
      </w:r>
      <w:r w:rsidRPr="00C5764E">
        <w:rPr>
          <w:vertAlign w:val="superscript"/>
        </w:rPr>
        <w:t>2</w:t>
      </w:r>
      <w:r>
        <w:t xml:space="preserve">Kann die fachpraktische Ausbildung nicht fortgesetzt werden, kann das Schulverhältnis beendet werden. </w:t>
      </w:r>
      <w:r w:rsidRPr="00C5764E">
        <w:rPr>
          <w:vertAlign w:val="superscript"/>
        </w:rPr>
        <w:t>3</w:t>
      </w:r>
      <w:r>
        <w:t xml:space="preserve">Unabhängig davon kann eine Ordnungsmaßnahme ergriffen werden. </w:t>
      </w:r>
    </w:p>
    <w:p w:rsidR="00953580" w:rsidRDefault="00C5764E">
      <w:pPr>
        <w:spacing w:after="120"/>
        <w:jc w:val="both"/>
        <w:rPr>
          <w:b/>
          <w:bCs/>
        </w:rPr>
      </w:pPr>
      <w:r>
        <w:rPr>
          <w:b/>
          <w:bCs/>
        </w:rPr>
        <w:t>§ 19 Bewertung von Leistungsnachweisen</w:t>
      </w:r>
    </w:p>
    <w:p w:rsidR="00953580" w:rsidRDefault="00C5764E">
      <w:pPr>
        <w:jc w:val="both"/>
      </w:pPr>
      <w:r>
        <w:t xml:space="preserve">(1) </w:t>
      </w:r>
      <w:r w:rsidRPr="00C5764E">
        <w:rPr>
          <w:vertAlign w:val="superscript"/>
        </w:rPr>
        <w:t>1</w:t>
      </w:r>
      <w:r>
        <w:t xml:space="preserve">Die Leistungsbewertung wird durch Noten und durch ein Punktesystem vorgenommen. </w:t>
      </w:r>
      <w:r w:rsidRPr="00C5764E">
        <w:rPr>
          <w:vertAlign w:val="superscript"/>
        </w:rPr>
        <w:t>2</w:t>
      </w:r>
      <w:r>
        <w:t>Das Punktesystem berüc</w:t>
      </w:r>
      <w:r>
        <w:t>k</w:t>
      </w:r>
      <w:r>
        <w:t xml:space="preserve">sichtigt die Notenstufen mit der jeweiligen Tendenz nach folgendem Schlüssel: </w:t>
      </w:r>
    </w:p>
    <w:p w:rsidR="00953580" w:rsidRDefault="00C5764E">
      <w:pPr>
        <w:jc w:val="both"/>
      </w:pPr>
      <w:r>
        <w:tab/>
        <w:t>1.</w:t>
      </w:r>
      <w:r>
        <w:tab/>
        <w:t>13 bis 15 Punkte</w:t>
      </w:r>
      <w:r>
        <w:tab/>
      </w:r>
      <w:r>
        <w:tab/>
        <w:t>sehr gut,</w:t>
      </w:r>
      <w:r>
        <w:rPr>
          <w:rFonts w:ascii="Arial Unicode MS" w:hAnsi="Arial Unicode MS"/>
        </w:rPr>
        <w:br/>
      </w:r>
      <w:r>
        <w:tab/>
        <w:t>2.</w:t>
      </w:r>
      <w:r>
        <w:tab/>
        <w:t xml:space="preserve">10 bis 12 Punkte </w:t>
      </w:r>
      <w:r>
        <w:tab/>
      </w:r>
      <w:r>
        <w:tab/>
        <w:t>gut,</w:t>
      </w:r>
      <w:r>
        <w:rPr>
          <w:rFonts w:ascii="Arial Unicode MS" w:hAnsi="Arial Unicode MS"/>
        </w:rPr>
        <w:br/>
      </w:r>
      <w:r>
        <w:tab/>
        <w:t>3.</w:t>
      </w:r>
      <w:r>
        <w:tab/>
        <w:t xml:space="preserve">7 bis 9 Punkte </w:t>
      </w:r>
      <w:r>
        <w:tab/>
      </w:r>
      <w:r>
        <w:tab/>
        <w:t>befriedigend,</w:t>
      </w:r>
      <w:r>
        <w:rPr>
          <w:rFonts w:ascii="Arial Unicode MS" w:hAnsi="Arial Unicode MS"/>
        </w:rPr>
        <w:br/>
      </w:r>
      <w:r>
        <w:tab/>
        <w:t>4.</w:t>
      </w:r>
      <w:r>
        <w:tab/>
        <w:t xml:space="preserve">4 bis 6 Punkte </w:t>
      </w:r>
      <w:r>
        <w:tab/>
      </w:r>
      <w:r>
        <w:tab/>
        <w:t>ausreichend,</w:t>
      </w:r>
      <w:r>
        <w:rPr>
          <w:rFonts w:ascii="Arial Unicode MS" w:hAnsi="Arial Unicode MS"/>
        </w:rPr>
        <w:br/>
      </w:r>
      <w:r>
        <w:tab/>
        <w:t>5.</w:t>
      </w:r>
      <w:r>
        <w:tab/>
        <w:t>1 bis 3 Punkte</w:t>
      </w:r>
      <w:r>
        <w:tab/>
      </w:r>
      <w:r>
        <w:tab/>
        <w:t>mangelhaft,</w:t>
      </w:r>
      <w:r>
        <w:rPr>
          <w:rFonts w:ascii="Arial Unicode MS" w:hAnsi="Arial Unicode MS"/>
        </w:rPr>
        <w:br/>
      </w:r>
      <w:r>
        <w:tab/>
        <w:t>6.</w:t>
      </w:r>
      <w:r>
        <w:tab/>
        <w:t xml:space="preserve">0 Punkte </w:t>
      </w:r>
      <w:r>
        <w:tab/>
      </w:r>
      <w:r>
        <w:tab/>
        <w:t>ungenügend.</w:t>
      </w:r>
      <w:r>
        <w:rPr>
          <w:rFonts w:ascii="Arial Unicode MS" w:hAnsi="Arial Unicode MS"/>
        </w:rPr>
        <w:br/>
      </w:r>
      <w:r>
        <w:t xml:space="preserve">(2) Erläuterungen und Schlussbemerkungen können auf den Arbeiten angebracht werden; bei Schulaufgaben im Fach Deutsch und den Profilfächern Pädagogik/Psychologie und Gestaltung-Praxis sowie bei Seminararbeiten muss dies geschehen. </w:t>
      </w:r>
    </w:p>
    <w:p w:rsidR="00953580" w:rsidRDefault="00C5764E">
      <w:pPr>
        <w:jc w:val="both"/>
      </w:pPr>
      <w:r>
        <w:t xml:space="preserve">(3) </w:t>
      </w:r>
      <w:r>
        <w:rPr>
          <w:vertAlign w:val="superscript"/>
        </w:rPr>
        <w:t>1</w:t>
      </w:r>
      <w:r>
        <w:t xml:space="preserve">Bei der Bewertung einer schriftlichen Arbeit wird die äußere Form mit berücksichtigt. </w:t>
      </w:r>
      <w:r>
        <w:rPr>
          <w:vertAlign w:val="superscript"/>
        </w:rPr>
        <w:t>2</w:t>
      </w:r>
      <w:r>
        <w:t xml:space="preserve">Bei schriftlichen Arbeiten sind Verstöße gegen die Sprachrichtigkeit sowie Ausdrucksmängel zu kennzeichnen und angemessen zu bewerten. </w:t>
      </w:r>
    </w:p>
    <w:p w:rsidR="00953580" w:rsidRDefault="00C5764E">
      <w:pPr>
        <w:jc w:val="both"/>
      </w:pPr>
      <w:r>
        <w:t xml:space="preserve">(4) Wird ohne ausreichende Entschuldigung ein angekündigter Leistungsnachweis versäumt, eine Leistung verweigert oder die Seminararbeit nicht termingerecht abgegeben, werden 0 Punkte erteilt. </w:t>
      </w:r>
    </w:p>
    <w:p w:rsidR="00953580" w:rsidRDefault="00C5764E">
      <w:pPr>
        <w:jc w:val="both"/>
      </w:pPr>
      <w:r>
        <w:t xml:space="preserve">(5) § 28 Abs. 6, § 34 Abs. 2 und § 36 Abs. 2 gelten entsprechend. </w:t>
      </w:r>
    </w:p>
    <w:p w:rsidR="00953580" w:rsidRDefault="00C5764E">
      <w:pPr>
        <w:spacing w:after="120"/>
        <w:jc w:val="both"/>
      </w:pPr>
      <w:r>
        <w:t>(6) 1Sind in einem Fach die Bewertungen mehrerer Einzelleistungen zu einem Ergebnis zusammenzufassen, wird au</w:t>
      </w:r>
      <w:r>
        <w:t>s</w:t>
      </w:r>
      <w:r>
        <w:t>gehend von den Bewertungen nach Punkten unter Beachtung von Gewichtungsregelungen dieser Schulordnung ein Durchschnittswert berechnet. 2Zwischenergebnisse werden nicht gerundet. 3Das jeweilige Endergebnis wird auf einen ganzzahligen Punktwert gerundet, wobei Nachkommastellen unter n</w:t>
      </w:r>
      <w:proofErr w:type="gramStart"/>
      <w:r>
        <w:t>,50</w:t>
      </w:r>
      <w:proofErr w:type="gramEnd"/>
      <w:r>
        <w:t xml:space="preserve"> abgerundet und Nachkommastellen ab n,50 aufgerundet werden; Werte unter 1,00 sind stets auf 0 Punkte abzurunden. </w:t>
      </w:r>
    </w:p>
    <w:p w:rsidR="00953580" w:rsidRDefault="00C5764E">
      <w:pPr>
        <w:spacing w:after="120"/>
        <w:jc w:val="both"/>
        <w:rPr>
          <w:b/>
          <w:bCs/>
        </w:rPr>
      </w:pPr>
      <w:r>
        <w:rPr>
          <w:b/>
          <w:bCs/>
        </w:rPr>
        <w:t>§ 21 Halbjahresergebnisse und Jahresnoten</w:t>
      </w:r>
    </w:p>
    <w:p w:rsidR="00953580" w:rsidRDefault="00C5764E">
      <w:pPr>
        <w:jc w:val="both"/>
      </w:pPr>
      <w:r>
        <w:t xml:space="preserve">(1) </w:t>
      </w:r>
      <w:r>
        <w:rPr>
          <w:vertAlign w:val="superscript"/>
        </w:rPr>
        <w:t>1</w:t>
      </w:r>
      <w:r>
        <w:t xml:space="preserve">In jedem Unterrichtsfach wird vorbehaltlich Abs. 2 für jedes Schulhalbjahr aus den Leistungsnachweisen ohne Schulaufgaben und Fachreferat ein Durchschnittswert berechnet. </w:t>
      </w:r>
      <w:r>
        <w:rPr>
          <w:vertAlign w:val="superscript"/>
        </w:rPr>
        <w:t>2</w:t>
      </w:r>
      <w:r>
        <w:t>Dabei werden die einzelnen Leistungsnachweise entsprechend ihrem Umfang und Schwierigkeitsgrad gewichtet; gegebenenfalls können dabei Leistungen, die Schül</w:t>
      </w:r>
      <w:r>
        <w:t>e</w:t>
      </w:r>
      <w:r>
        <w:t>rinnen und Schüler außerhalb des stundenplanmäßigen Unterrichts in Schulveranstaltungen erbracht haben, im entspr</w:t>
      </w:r>
      <w:r>
        <w:t>e</w:t>
      </w:r>
      <w:r>
        <w:t xml:space="preserve">chenden Fach angemessen berücksichtigt werden. </w:t>
      </w:r>
      <w:r>
        <w:rPr>
          <w:vertAlign w:val="superscript"/>
        </w:rPr>
        <w:t>3</w:t>
      </w:r>
      <w:r>
        <w:t>Der ermittelte Durchschnittswert sowie die Bewertungen der einze</w:t>
      </w:r>
      <w:r>
        <w:t>l</w:t>
      </w:r>
      <w:r>
        <w:t>nen Schulaufgaben, die im betreffenden Fach auf dieses Schulhalbjahr entfallen, haben bei der Ermittlung des Halbja</w:t>
      </w:r>
      <w:r>
        <w:t>h</w:t>
      </w:r>
      <w:r>
        <w:t xml:space="preserve">resergebnisses jeweils gleiches Gewicht. </w:t>
      </w:r>
      <w:r>
        <w:rPr>
          <w:vertAlign w:val="superscript"/>
        </w:rPr>
        <w:t>4</w:t>
      </w:r>
      <w:r>
        <w:t xml:space="preserve">Das Halbjahresergebnis wird auf einen ganzzahligen Punktwert gerundet. </w:t>
      </w:r>
      <w:r>
        <w:rPr>
          <w:vertAlign w:val="superscript"/>
        </w:rPr>
        <w:lastRenderedPageBreak/>
        <w:t>5</w:t>
      </w:r>
      <w:r>
        <w:t xml:space="preserve">Liegen in einem Fach keine hinreichenden Leistungsnachweise vor, ohne dass dies die Schülerin oder der Schüler zu vertreten hätte, bleibt das Fach unberücksichtigt. </w:t>
      </w:r>
      <w:r>
        <w:rPr>
          <w:vertAlign w:val="superscript"/>
        </w:rPr>
        <w:t>6</w:t>
      </w:r>
      <w:r>
        <w:t xml:space="preserve">§ 19 Abs. 6 gilt entsprechend. </w:t>
      </w:r>
      <w:r>
        <w:rPr>
          <w:vertAlign w:val="superscript"/>
        </w:rPr>
        <w:t>7</w:t>
      </w:r>
      <w:r>
        <w:t xml:space="preserve">Leistungen, die im Schulhalbjahr 12/2 im Seminar und in der zweiten Fremdsprache nach Beginn der schriftlichen Fachabiturprüfung erbracht werden, werden dem Schulhalbjahr 13/1 zugerechnet. </w:t>
      </w:r>
      <w:r>
        <w:rPr>
          <w:vertAlign w:val="superscript"/>
        </w:rPr>
        <w:t>8</w:t>
      </w:r>
      <w:r>
        <w:t xml:space="preserve">Die Leistung im Fachreferat wird als eigenes Halbjahresergebnis festgesetzt. </w:t>
      </w:r>
    </w:p>
    <w:p w:rsidR="00953580" w:rsidRDefault="00C5764E">
      <w:pPr>
        <w:spacing w:after="120"/>
        <w:jc w:val="both"/>
      </w:pPr>
      <w:r>
        <w:t xml:space="preserve">(3) </w:t>
      </w:r>
      <w:r w:rsidRPr="008A4E35">
        <w:rPr>
          <w:vertAlign w:val="superscript"/>
        </w:rPr>
        <w:t>1</w:t>
      </w:r>
      <w:r>
        <w:t>Für jedes Unterrichtsfach wird zum Ende des Vorkurses, der Vorklasse, der Jahrgangsstufen 11 sowie, soweit keine Prüfung erfolgreich abgelegt wurde, 12 und 13 die Jahrespunktzahl ermittelt, indem aus den Halbjahresergebni</w:t>
      </w:r>
      <w:r>
        <w:t>s</w:t>
      </w:r>
      <w:r>
        <w:t xml:space="preserve">sen gemäß Abs. 1 Satz 4 der Durchschnitt berechnet und gemäß § 19 Abs. 6 gerundet wird. </w:t>
      </w:r>
      <w:r w:rsidRPr="008A4E35">
        <w:rPr>
          <w:vertAlign w:val="superscript"/>
        </w:rPr>
        <w:t>2</w:t>
      </w:r>
      <w:r>
        <w:t>Gleiches gilt für die fachpra</w:t>
      </w:r>
      <w:r>
        <w:t>k</w:t>
      </w:r>
      <w:r>
        <w:t xml:space="preserve">tische Ausbildung bezüglich der Halbjahresergebnisse gemäß § 13 Abs. 2. 3Der Jahrespunktzahl wird gemäß § 19 Abs. 1 Satz 2 die Jahresnote zugeordnet. </w:t>
      </w:r>
    </w:p>
    <w:p w:rsidR="00953580" w:rsidRDefault="00C5764E">
      <w:pPr>
        <w:spacing w:after="120"/>
        <w:jc w:val="both"/>
        <w:rPr>
          <w:b/>
          <w:bCs/>
        </w:rPr>
      </w:pPr>
      <w:r>
        <w:rPr>
          <w:b/>
          <w:bCs/>
        </w:rPr>
        <w:t>§ 22 Entscheidung über das Vorrücken</w:t>
      </w:r>
    </w:p>
    <w:p w:rsidR="00953580" w:rsidRDefault="00C5764E">
      <w:pPr>
        <w:jc w:val="both"/>
      </w:pPr>
      <w:r>
        <w:t xml:space="preserve">(1) In die Jahrgangsstufe 12 kann vorrücken, wer </w:t>
      </w:r>
    </w:p>
    <w:p w:rsidR="00953580" w:rsidRDefault="00C5764E">
      <w:pPr>
        <w:numPr>
          <w:ilvl w:val="0"/>
          <w:numId w:val="2"/>
        </w:numPr>
        <w:jc w:val="both"/>
      </w:pPr>
      <w:r>
        <w:tab/>
        <w:t xml:space="preserve">in der fachpraktischen Ausbildung in der Summe beider Halbjahresergebnisse mindestens 10 Punkte gemäß § 13 Abs. 2, dabei in keinem Halbjahr weniger als 4 Punkte und </w:t>
      </w:r>
    </w:p>
    <w:p w:rsidR="00953580" w:rsidRDefault="00C5764E">
      <w:pPr>
        <w:numPr>
          <w:ilvl w:val="0"/>
          <w:numId w:val="2"/>
        </w:numPr>
        <w:jc w:val="both"/>
      </w:pPr>
      <w:r>
        <w:tab/>
        <w:t xml:space="preserve">in den Jahrespunktzahlen gemäß § 21 Abs. 3 Satz 1 </w:t>
      </w:r>
    </w:p>
    <w:p w:rsidR="00953580" w:rsidRDefault="00C5764E" w:rsidP="008A4E35">
      <w:pPr>
        <w:tabs>
          <w:tab w:val="left" w:pos="737"/>
          <w:tab w:val="left" w:pos="964"/>
        </w:tabs>
        <w:ind w:left="510" w:hanging="227"/>
      </w:pPr>
      <w:r>
        <w:tab/>
      </w:r>
      <w:r>
        <w:tab/>
        <w:t>a)</w:t>
      </w:r>
      <w:r w:rsidR="008A4E35">
        <w:t xml:space="preserve"> </w:t>
      </w:r>
      <w:r>
        <w:t xml:space="preserve">in allen Fächern mindestens 4 Punkte, </w:t>
      </w:r>
      <w:r>
        <w:rPr>
          <w:rFonts w:ascii="Arial Unicode MS" w:hAnsi="Arial Unicode MS"/>
        </w:rPr>
        <w:br/>
      </w:r>
      <w:r>
        <w:tab/>
        <w:t>b) in keinem Fach 0 Punkte, in einem Fach 1 bis 3 Punkte und in der Summe aller Punktzahlen mindestens das</w:t>
      </w:r>
      <w:r>
        <w:tab/>
      </w:r>
      <w:r>
        <w:tab/>
        <w:t xml:space="preserve">Fünffache der Anzahl der Fächer oder </w:t>
      </w:r>
    </w:p>
    <w:p w:rsidR="00953580" w:rsidRDefault="00C5764E">
      <w:pPr>
        <w:tabs>
          <w:tab w:val="left" w:pos="737"/>
          <w:tab w:val="left" w:pos="964"/>
        </w:tabs>
        <w:ind w:left="510" w:hanging="227"/>
        <w:jc w:val="both"/>
      </w:pPr>
      <w:r>
        <w:tab/>
      </w:r>
      <w:r>
        <w:tab/>
        <w:t xml:space="preserve">c) in einem Fach 0 Punkte oder in zwei Fächern 1 bis 3 Punkte und in der Summe aller Punktzahlen </w:t>
      </w:r>
    </w:p>
    <w:p w:rsidR="00953580" w:rsidRDefault="00C5764E">
      <w:pPr>
        <w:tabs>
          <w:tab w:val="left" w:pos="737"/>
          <w:tab w:val="left" w:pos="964"/>
        </w:tabs>
        <w:ind w:left="510" w:hanging="227"/>
        <w:jc w:val="both"/>
      </w:pPr>
      <w:r>
        <w:tab/>
      </w:r>
      <w:r>
        <w:tab/>
      </w:r>
      <w:r>
        <w:rPr>
          <w:noProof/>
        </w:rPr>
        <mc:AlternateContent>
          <mc:Choice Requires="wps">
            <w:drawing>
              <wp:anchor distT="152400" distB="152400" distL="152400" distR="152400" simplePos="0" relativeHeight="251659264" behindDoc="0" locked="0" layoutInCell="1" allowOverlap="1">
                <wp:simplePos x="0" y="0"/>
                <wp:positionH relativeFrom="page">
                  <wp:posOffset>726440</wp:posOffset>
                </wp:positionH>
                <wp:positionV relativeFrom="page">
                  <wp:posOffset>5753100</wp:posOffset>
                </wp:positionV>
                <wp:extent cx="5563621" cy="619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563621" cy="619200"/>
                        </a:xfrm>
                        <a:prstGeom prst="rect">
                          <a:avLst/>
                        </a:prstGeom>
                        <a:solidFill>
                          <a:srgbClr val="FFFFFF"/>
                        </a:solidFill>
                        <a:ln w="12700" cap="flat">
                          <a:solidFill>
                            <a:schemeClr val="accent1"/>
                          </a:solidFill>
                          <a:prstDash val="solid"/>
                          <a:miter lim="800000"/>
                        </a:ln>
                        <a:effectLst/>
                      </wps:spPr>
                      <wps:bodyPr/>
                    </wps:wsp>
                  </a:graphicData>
                </a:graphic>
              </wp:anchor>
            </w:drawing>
          </mc:Choice>
          <mc:Fallback>
            <w:pict>
              <v:rect id="_x0000_s1026" style="visibility:visible;position:absolute;margin-left:57.2pt;margin-top:453.0pt;width:438.1pt;height:48.8pt;z-index:251659264;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4472C4"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g">
            <w:drawing>
              <wp:anchor distT="152400" distB="152400" distL="152400" distR="152400" simplePos="0" relativeHeight="251660288" behindDoc="0" locked="0" layoutInCell="1" allowOverlap="1">
                <wp:simplePos x="0" y="0"/>
                <wp:positionH relativeFrom="page">
                  <wp:posOffset>720090</wp:posOffset>
                </wp:positionH>
                <wp:positionV relativeFrom="page">
                  <wp:posOffset>5770600</wp:posOffset>
                </wp:positionV>
                <wp:extent cx="5576321" cy="609227"/>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576321" cy="609227"/>
                          <a:chOff x="0" y="0"/>
                          <a:chExt cx="5576320" cy="609226"/>
                        </a:xfrm>
                      </wpg:grpSpPr>
                      <pic:pic xmlns:pic="http://schemas.openxmlformats.org/drawingml/2006/picture">
                        <pic:nvPicPr>
                          <pic:cNvPr id="1073741826" name="pasted-image.tiff"/>
                          <pic:cNvPicPr>
                            <a:picLocks noChangeAspect="1"/>
                          </pic:cNvPicPr>
                        </pic:nvPicPr>
                        <pic:blipFill>
                          <a:blip r:embed="rId8">
                            <a:extLst/>
                          </a:blip>
                          <a:stretch>
                            <a:fillRect/>
                          </a:stretch>
                        </pic:blipFill>
                        <pic:spPr>
                          <a:xfrm>
                            <a:off x="0" y="0"/>
                            <a:ext cx="5569830" cy="163735"/>
                          </a:xfrm>
                          <a:prstGeom prst="rect">
                            <a:avLst/>
                          </a:prstGeom>
                          <a:ln w="12700" cap="flat">
                            <a:noFill/>
                            <a:miter lim="400000"/>
                          </a:ln>
                          <a:effectLst/>
                        </pic:spPr>
                      </pic:pic>
                      <pic:pic xmlns:pic="http://schemas.openxmlformats.org/drawingml/2006/picture">
                        <pic:nvPicPr>
                          <pic:cNvPr id="1073741827" name="pasted-image.tiff"/>
                          <pic:cNvPicPr>
                            <a:picLocks noChangeAspect="1"/>
                          </pic:cNvPicPr>
                        </pic:nvPicPr>
                        <pic:blipFill>
                          <a:blip r:embed="rId9">
                            <a:extLst/>
                          </a:blip>
                          <a:stretch>
                            <a:fillRect/>
                          </a:stretch>
                        </pic:blipFill>
                        <pic:spPr>
                          <a:xfrm>
                            <a:off x="0" y="163924"/>
                            <a:ext cx="5576321" cy="445303"/>
                          </a:xfrm>
                          <a:prstGeom prst="rect">
                            <a:avLst/>
                          </a:prstGeom>
                          <a:ln w="12700" cap="flat">
                            <a:noFill/>
                            <a:miter lim="400000"/>
                          </a:ln>
                          <a:effectLst/>
                        </pic:spPr>
                      </pic:pic>
                    </wpg:wgp>
                  </a:graphicData>
                </a:graphic>
              </wp:anchor>
            </w:drawing>
          </mc:Choice>
          <mc:Fallback>
            <w:pict>
              <v:group id="_x0000_s1027" style="visibility:visible;position:absolute;margin-left:56.7pt;margin-top:454.4pt;width:439.1pt;height:48.0pt;z-index:251660288;mso-position-horizontal:absolute;mso-position-horizontal-relative:page;mso-position-vertical:absolute;mso-position-vertical-relative:page;mso-wrap-distance-left:12.0pt;mso-wrap-distance-top:12.0pt;mso-wrap-distance-right:12.0pt;mso-wrap-distance-bottom:12.0pt;" coordorigin="0,0" coordsize="5576321,609226">
                <w10:wrap type="none" side="bothSides" anchorx="page" anchory="page"/>
                <v:shape id="_x0000_s1028" type="#_x0000_t75" style="position:absolute;left:0;top:0;width:5569829;height:163734;">
                  <v:imagedata r:id="rId10" o:title="pasted-image.tiff"/>
                </v:shape>
                <v:shape id="_x0000_s1029" type="#_x0000_t75" style="position:absolute;left:0;top:163925;width:5576321;height:445301;">
                  <v:imagedata r:id="rId11" o:title="pasted-image.tiff"/>
                </v:shape>
              </v:group>
            </w:pict>
          </mc:Fallback>
        </mc:AlternateContent>
      </w:r>
      <w:r>
        <w:rPr>
          <w:noProof/>
        </w:rPr>
        <w:drawing>
          <wp:anchor distT="152400" distB="152400" distL="152400" distR="152400" simplePos="0" relativeHeight="251661312" behindDoc="0" locked="0" layoutInCell="1" allowOverlap="1">
            <wp:simplePos x="0" y="0"/>
            <wp:positionH relativeFrom="page">
              <wp:posOffset>720090</wp:posOffset>
            </wp:positionH>
            <wp:positionV relativeFrom="page">
              <wp:posOffset>7228152</wp:posOffset>
            </wp:positionV>
            <wp:extent cx="3776322" cy="2613184"/>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12">
                      <a:extLst/>
                    </a:blip>
                    <a:stretch>
                      <a:fillRect/>
                    </a:stretch>
                  </pic:blipFill>
                  <pic:spPr>
                    <a:xfrm>
                      <a:off x="0" y="0"/>
                      <a:ext cx="3776322" cy="2613184"/>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0" locked="0" layoutInCell="1" allowOverlap="1">
            <wp:simplePos x="0" y="0"/>
            <wp:positionH relativeFrom="page">
              <wp:posOffset>4496411</wp:posOffset>
            </wp:positionH>
            <wp:positionV relativeFrom="page">
              <wp:posOffset>7213600</wp:posOffset>
            </wp:positionV>
            <wp:extent cx="2876322" cy="878153"/>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13">
                      <a:extLst/>
                    </a:blip>
                    <a:stretch>
                      <a:fillRect/>
                    </a:stretch>
                  </pic:blipFill>
                  <pic:spPr>
                    <a:xfrm>
                      <a:off x="0" y="0"/>
                      <a:ext cx="2876322" cy="878153"/>
                    </a:xfrm>
                    <a:prstGeom prst="rect">
                      <a:avLst/>
                    </a:prstGeom>
                    <a:ln w="12700" cap="flat">
                      <a:noFill/>
                      <a:miter lim="400000"/>
                    </a:ln>
                    <a:effectLst/>
                  </pic:spPr>
                </pic:pic>
              </a:graphicData>
            </a:graphic>
          </wp:anchor>
        </w:drawing>
      </w:r>
      <w:r>
        <w:tab/>
        <w:t xml:space="preserve">mindestens das Sechsfache der Anzahl der Fächer, </w:t>
      </w:r>
    </w:p>
    <w:p w:rsidR="00953580" w:rsidRDefault="00C5764E">
      <w:pPr>
        <w:tabs>
          <w:tab w:val="left" w:pos="737"/>
          <w:tab w:val="left" w:pos="964"/>
        </w:tabs>
        <w:spacing w:after="120"/>
        <w:ind w:left="510" w:hanging="227"/>
        <w:jc w:val="both"/>
      </w:pPr>
      <w:r>
        <w:tab/>
      </w:r>
      <w:r>
        <w:tab/>
      </w:r>
      <w:r>
        <w:tab/>
        <w:t xml:space="preserve">erreicht hat. </w:t>
      </w:r>
    </w:p>
    <w:p w:rsidR="00953580" w:rsidRDefault="00C5764E">
      <w:pPr>
        <w:spacing w:after="120"/>
        <w:jc w:val="both"/>
        <w:rPr>
          <w:b/>
          <w:bCs/>
        </w:rPr>
      </w:pPr>
      <w:r>
        <w:rPr>
          <w:b/>
          <w:bCs/>
        </w:rPr>
        <w:t>§ 26 Zeugnisse, Bescheinigung</w:t>
      </w:r>
    </w:p>
    <w:p w:rsidR="00953580" w:rsidRDefault="00C5764E">
      <w:pPr>
        <w:jc w:val="both"/>
      </w:pPr>
      <w:r>
        <w:t xml:space="preserve">(1) </w:t>
      </w:r>
      <w:r>
        <w:rPr>
          <w:vertAlign w:val="superscript"/>
        </w:rPr>
        <w:t>1</w:t>
      </w:r>
      <w:r>
        <w:t>Über die erzielten Leistungen werden am Ende des ersten Schulhalbjahres Zwischenzeugnisse und am letzten U</w:t>
      </w:r>
      <w:r>
        <w:t>n</w:t>
      </w:r>
      <w:r>
        <w:t xml:space="preserve">terrichtstag des Schuljahres Jahreszeugnisse ausgestellt. </w:t>
      </w:r>
      <w:r>
        <w:rPr>
          <w:vertAlign w:val="superscript"/>
        </w:rPr>
        <w:t>5</w:t>
      </w:r>
      <w:r>
        <w:t xml:space="preserve">Das Zwischenzeugnis enthält die Halbjahresergebnisse gemäß § 21 Abs. 1 sowie in Jahrgangsstufe 11 das Halbjahresergebnis der fachpraktischen Ausbildung. </w:t>
      </w:r>
      <w:r>
        <w:rPr>
          <w:vertAlign w:val="superscript"/>
        </w:rPr>
        <w:t>6</w:t>
      </w:r>
      <w:r>
        <w:t xml:space="preserve">Das Jahreszeugnis enthält für jedes Fach </w:t>
      </w:r>
    </w:p>
    <w:p w:rsidR="00953580" w:rsidRDefault="00C5764E">
      <w:pPr>
        <w:numPr>
          <w:ilvl w:val="0"/>
          <w:numId w:val="3"/>
        </w:numPr>
        <w:jc w:val="both"/>
      </w:pPr>
      <w:r>
        <w:tab/>
      </w:r>
      <w:r>
        <w:tab/>
        <w:t>die Halbjahresergebnisse gemäß § 21 Abs. 1 des betreffenden Schuljahres nach Punkten,</w:t>
      </w:r>
    </w:p>
    <w:p w:rsidR="00953580" w:rsidRDefault="00C5764E">
      <w:pPr>
        <w:numPr>
          <w:ilvl w:val="0"/>
          <w:numId w:val="2"/>
        </w:numPr>
        <w:jc w:val="both"/>
      </w:pPr>
      <w:r>
        <w:tab/>
      </w:r>
      <w:r>
        <w:tab/>
        <w:t>die Jahrespunktzahl und Jahresnote gemäß § 21 Abs. 3 sowie</w:t>
      </w:r>
    </w:p>
    <w:p w:rsidR="008A4E35" w:rsidRDefault="00C5764E" w:rsidP="008A4E35">
      <w:pPr>
        <w:numPr>
          <w:ilvl w:val="0"/>
          <w:numId w:val="2"/>
        </w:numPr>
      </w:pPr>
      <w:r>
        <w:tab/>
      </w:r>
      <w:r>
        <w:tab/>
        <w:t xml:space="preserve">in Abhängigkeit von der jeweiligen Jahrgangsstufe das Gesamtergebnis der fachpraktischen </w:t>
      </w:r>
      <w:proofErr w:type="spellStart"/>
      <w:r>
        <w:t>Ausbil</w:t>
      </w:r>
      <w:proofErr w:type="spellEnd"/>
      <w:r w:rsidR="008A4E35">
        <w:t xml:space="preserve"> </w:t>
      </w:r>
    </w:p>
    <w:p w:rsidR="00953580" w:rsidRDefault="008A4E35" w:rsidP="008A4E35">
      <w:pPr>
        <w:ind w:left="721"/>
      </w:pPr>
      <w:r>
        <w:t xml:space="preserve">             </w:t>
      </w:r>
      <w:proofErr w:type="spellStart"/>
      <w:r w:rsidR="00C5764E">
        <w:t>dung</w:t>
      </w:r>
      <w:proofErr w:type="spellEnd"/>
      <w:r w:rsidR="00C5764E">
        <w:t xml:space="preserve">, des Fachreferats oder des Seminars. </w:t>
      </w:r>
      <w:bookmarkStart w:id="0" w:name="_GoBack"/>
      <w:bookmarkEnd w:id="0"/>
      <w:r w:rsidR="00C5764E">
        <w:rPr>
          <w:rFonts w:ascii="Arial Unicode MS" w:hAnsi="Arial Unicode MS"/>
        </w:rPr>
        <w:br/>
      </w:r>
    </w:p>
    <w:p w:rsidR="00953580" w:rsidRDefault="00C5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Stundentafel an der Fachoberschule und an der Berufsoberschule</w:t>
      </w:r>
    </w:p>
    <w:p w:rsidR="00953580" w:rsidRDefault="00C5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 Pflichtfächer</w:t>
      </w: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6"/>
          <w:szCs w:val="16"/>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6"/>
          <w:szCs w:val="16"/>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6"/>
          <w:szCs w:val="16"/>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6"/>
          <w:szCs w:val="16"/>
        </w:rPr>
      </w:pPr>
    </w:p>
    <w:p w:rsidR="00953580" w:rsidRDefault="00C5764E">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6"/>
          <w:szCs w:val="16"/>
        </w:rPr>
      </w:pPr>
      <w:r>
        <w:rPr>
          <w:rFonts w:ascii="Helvetica" w:hAnsi="Helvetica"/>
          <w:sz w:val="16"/>
          <w:szCs w:val="16"/>
          <w:vertAlign w:val="superscript"/>
        </w:rPr>
        <w:t>6</w:t>
      </w:r>
      <w:r>
        <w:rPr>
          <w:rFonts w:ascii="Helvetica" w:hAnsi="Helvetica"/>
          <w:sz w:val="10"/>
          <w:szCs w:val="10"/>
        </w:rPr>
        <w:t xml:space="preserve"> </w:t>
      </w:r>
      <w:r>
        <w:rPr>
          <w:rFonts w:ascii="Helvetica" w:hAnsi="Helvetica"/>
          <w:sz w:val="16"/>
          <w:szCs w:val="16"/>
        </w:rPr>
        <w:t>Hiervon eine Wochenstunde fachpraktische Anleitung und eine Wochenstunde fachpraktische Vertiefung gemäß Lehrplan</w:t>
      </w:r>
    </w:p>
    <w:p w:rsidR="00953580" w:rsidRDefault="00C5764E">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6"/>
          <w:szCs w:val="16"/>
        </w:rPr>
      </w:pPr>
      <w:r>
        <w:rPr>
          <w:rFonts w:ascii="Helvetica" w:hAnsi="Helvetica"/>
          <w:sz w:val="16"/>
          <w:szCs w:val="16"/>
          <w:vertAlign w:val="superscript"/>
        </w:rPr>
        <w:t>7</w:t>
      </w:r>
      <w:r>
        <w:rPr>
          <w:rFonts w:ascii="Helvetica" w:hAnsi="Helvetica"/>
          <w:sz w:val="10"/>
          <w:szCs w:val="10"/>
        </w:rPr>
        <w:t xml:space="preserve"> </w:t>
      </w:r>
      <w:r>
        <w:rPr>
          <w:rFonts w:ascii="Helvetica" w:hAnsi="Helvetica"/>
          <w:sz w:val="16"/>
          <w:szCs w:val="16"/>
        </w:rPr>
        <w:t xml:space="preserve">Zeitstunden oder entsprechende </w:t>
      </w:r>
      <w:proofErr w:type="spellStart"/>
      <w:r>
        <w:rPr>
          <w:rFonts w:ascii="Helvetica" w:hAnsi="Helvetica"/>
          <w:sz w:val="16"/>
          <w:szCs w:val="16"/>
        </w:rPr>
        <w:t>Bl</w:t>
      </w:r>
      <w:proofErr w:type="spellEnd"/>
      <w:r>
        <w:rPr>
          <w:rFonts w:ascii="Helvetica" w:hAnsi="Helvetica"/>
          <w:sz w:val="16"/>
          <w:szCs w:val="16"/>
          <w:lang w:val="sv-SE"/>
        </w:rPr>
        <w:t>ö</w:t>
      </w:r>
      <w:proofErr w:type="spellStart"/>
      <w:r w:rsidRPr="00C5764E">
        <w:rPr>
          <w:rFonts w:ascii="Helvetica" w:hAnsi="Helvetica"/>
          <w:sz w:val="16"/>
          <w:szCs w:val="16"/>
        </w:rPr>
        <w:t>cke</w:t>
      </w:r>
      <w:proofErr w:type="spellEnd"/>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7"/>
        <w:rPr>
          <w:rFonts w:ascii="Helvetica" w:eastAsia="Helvetica" w:hAnsi="Helvetica" w:cs="Helvetica"/>
          <w:sz w:val="18"/>
          <w:szCs w:val="18"/>
        </w:rPr>
      </w:pPr>
    </w:p>
    <w:p w:rsidR="00953580" w:rsidRDefault="00C5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spellStart"/>
      <w:r>
        <w:rPr>
          <w:b/>
          <w:bCs/>
        </w:rPr>
        <w:t>Abschlüsse</w:t>
      </w:r>
      <w:proofErr w:type="spellEnd"/>
    </w:p>
    <w:p w:rsidR="00953580" w:rsidRDefault="00C5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 Fachabitur an der Fachoberschule</w:t>
      </w:r>
    </w:p>
    <w:p w:rsidR="00953580" w:rsidRDefault="00C57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1.2 Abschlussergebnis und Ermittlung der Durchschnittsnote</w:t>
      </w: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sz w:val="18"/>
          <w:szCs w:val="18"/>
        </w:rPr>
      </w:pPr>
    </w:p>
    <w:p w:rsidR="00953580" w:rsidRDefault="009535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rsidR="00953580" w:rsidRDefault="0095358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Helvetica" w:eastAsia="Helvetica" w:hAnsi="Helvetica" w:cs="Helvetica"/>
          <w:sz w:val="24"/>
          <w:szCs w:val="24"/>
        </w:rPr>
      </w:pPr>
    </w:p>
    <w:p w:rsidR="00953580" w:rsidRDefault="0095358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p>
    <w:sectPr w:rsidR="00953580">
      <w:headerReference w:type="default" r:id="rId14"/>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A9" w:rsidRDefault="00C5764E">
      <w:r>
        <w:separator/>
      </w:r>
    </w:p>
  </w:endnote>
  <w:endnote w:type="continuationSeparator" w:id="0">
    <w:p w:rsidR="00237EA9" w:rsidRDefault="00C5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80" w:rsidRDefault="00953580">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A9" w:rsidRDefault="00C5764E">
      <w:r>
        <w:separator/>
      </w:r>
    </w:p>
  </w:footnote>
  <w:footnote w:type="continuationSeparator" w:id="0">
    <w:p w:rsidR="00237EA9" w:rsidRDefault="00C5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80" w:rsidRDefault="00C5764E">
    <w:pPr>
      <w:rPr>
        <w:b/>
        <w:bCs/>
        <w:sz w:val="28"/>
        <w:szCs w:val="28"/>
      </w:rPr>
    </w:pPr>
    <w:r>
      <w:rPr>
        <w:b/>
        <w:bCs/>
        <w:sz w:val="28"/>
        <w:szCs w:val="28"/>
      </w:rPr>
      <w:t>Schulordnung für die Berufliche Oberschule – Fachoberschulen und Beruf</w:t>
    </w:r>
    <w:r>
      <w:rPr>
        <w:b/>
        <w:bCs/>
        <w:sz w:val="28"/>
        <w:szCs w:val="28"/>
      </w:rPr>
      <w:t>s</w:t>
    </w:r>
    <w:r>
      <w:rPr>
        <w:b/>
        <w:bCs/>
        <w:sz w:val="28"/>
        <w:szCs w:val="28"/>
      </w:rPr>
      <w:t xml:space="preserve">oberschulen (Fachober- und Berufsoberschulordnung – FOBOSO) </w:t>
    </w:r>
  </w:p>
  <w:p w:rsidR="00953580" w:rsidRDefault="00C5764E">
    <w:r>
      <w:rPr>
        <w:b/>
        <w:bCs/>
        <w:sz w:val="24"/>
        <w:szCs w:val="24"/>
      </w:rPr>
      <w:t>Auszüge für Ausbilder und Schüler in der fachpraktischen Ausbildung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4393"/>
    <w:multiLevelType w:val="hybridMultilevel"/>
    <w:tmpl w:val="1D7EE568"/>
    <w:styleLink w:val="Nummeriert"/>
    <w:lvl w:ilvl="0" w:tplc="69DEF488">
      <w:start w:val="1"/>
      <w:numFmt w:val="decimal"/>
      <w:lvlText w:val="%1."/>
      <w:lvlJc w:val="left"/>
      <w:pPr>
        <w:tabs>
          <w:tab w:val="num" w:pos="494"/>
        </w:tabs>
        <w:ind w:left="721" w:hanging="437"/>
      </w:pPr>
      <w:rPr>
        <w:rFonts w:hAnsi="Arial Unicode MS"/>
        <w:caps w:val="0"/>
        <w:smallCaps w:val="0"/>
        <w:strike w:val="0"/>
        <w:dstrike w:val="0"/>
        <w:outline w:val="0"/>
        <w:emboss w:val="0"/>
        <w:imprint w:val="0"/>
        <w:spacing w:val="0"/>
        <w:w w:val="100"/>
        <w:kern w:val="0"/>
        <w:position w:val="0"/>
        <w:highlight w:val="none"/>
        <w:vertAlign w:val="baseline"/>
      </w:rPr>
    </w:lvl>
    <w:lvl w:ilvl="1" w:tplc="B40A8526">
      <w:start w:val="1"/>
      <w:numFmt w:val="decimal"/>
      <w:lvlText w:val="%2."/>
      <w:lvlJc w:val="left"/>
      <w:pPr>
        <w:tabs>
          <w:tab w:val="num" w:pos="1294"/>
        </w:tabs>
        <w:ind w:left="1521"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92600DA8">
      <w:start w:val="1"/>
      <w:numFmt w:val="decimal"/>
      <w:lvlText w:val="%3."/>
      <w:lvlJc w:val="left"/>
      <w:pPr>
        <w:tabs>
          <w:tab w:val="num" w:pos="2094"/>
        </w:tabs>
        <w:ind w:left="2321" w:hanging="437"/>
      </w:pPr>
      <w:rPr>
        <w:rFonts w:hAnsi="Arial Unicode MS"/>
        <w:caps w:val="0"/>
        <w:smallCaps w:val="0"/>
        <w:strike w:val="0"/>
        <w:dstrike w:val="0"/>
        <w:outline w:val="0"/>
        <w:emboss w:val="0"/>
        <w:imprint w:val="0"/>
        <w:spacing w:val="0"/>
        <w:w w:val="100"/>
        <w:kern w:val="0"/>
        <w:position w:val="0"/>
        <w:highlight w:val="none"/>
        <w:vertAlign w:val="baseline"/>
      </w:rPr>
    </w:lvl>
    <w:lvl w:ilvl="3" w:tplc="2E84FF7A">
      <w:start w:val="1"/>
      <w:numFmt w:val="decimal"/>
      <w:lvlText w:val="%4."/>
      <w:lvlJc w:val="left"/>
      <w:pPr>
        <w:tabs>
          <w:tab w:val="num" w:pos="2894"/>
        </w:tabs>
        <w:ind w:left="3121"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965841F4">
      <w:start w:val="1"/>
      <w:numFmt w:val="decimal"/>
      <w:lvlText w:val="%5."/>
      <w:lvlJc w:val="left"/>
      <w:pPr>
        <w:tabs>
          <w:tab w:val="num" w:pos="3694"/>
        </w:tabs>
        <w:ind w:left="3921"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A74A5C4C">
      <w:start w:val="1"/>
      <w:numFmt w:val="decimal"/>
      <w:lvlText w:val="%6."/>
      <w:lvlJc w:val="left"/>
      <w:pPr>
        <w:tabs>
          <w:tab w:val="num" w:pos="4494"/>
        </w:tabs>
        <w:ind w:left="4721" w:hanging="437"/>
      </w:pPr>
      <w:rPr>
        <w:rFonts w:hAnsi="Arial Unicode MS"/>
        <w:caps w:val="0"/>
        <w:smallCaps w:val="0"/>
        <w:strike w:val="0"/>
        <w:dstrike w:val="0"/>
        <w:outline w:val="0"/>
        <w:emboss w:val="0"/>
        <w:imprint w:val="0"/>
        <w:spacing w:val="0"/>
        <w:w w:val="100"/>
        <w:kern w:val="0"/>
        <w:position w:val="0"/>
        <w:highlight w:val="none"/>
        <w:vertAlign w:val="baseline"/>
      </w:rPr>
    </w:lvl>
    <w:lvl w:ilvl="6" w:tplc="2E0AC5EE">
      <w:start w:val="1"/>
      <w:numFmt w:val="decimal"/>
      <w:lvlText w:val="%7."/>
      <w:lvlJc w:val="left"/>
      <w:pPr>
        <w:tabs>
          <w:tab w:val="num" w:pos="5294"/>
        </w:tabs>
        <w:ind w:left="5521"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B4606F94">
      <w:start w:val="1"/>
      <w:numFmt w:val="decimal"/>
      <w:lvlText w:val="%8."/>
      <w:lvlJc w:val="left"/>
      <w:pPr>
        <w:tabs>
          <w:tab w:val="num" w:pos="6094"/>
        </w:tabs>
        <w:ind w:left="6321"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FF945B64">
      <w:start w:val="1"/>
      <w:numFmt w:val="decimal"/>
      <w:lvlText w:val="%9."/>
      <w:lvlJc w:val="left"/>
      <w:pPr>
        <w:tabs>
          <w:tab w:val="num" w:pos="6894"/>
        </w:tabs>
        <w:ind w:left="7121" w:hanging="4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CC721DB"/>
    <w:multiLevelType w:val="hybridMultilevel"/>
    <w:tmpl w:val="1D7EE568"/>
    <w:numStyleLink w:val="Nummerie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3580"/>
    <w:rsid w:val="00237EA9"/>
    <w:rsid w:val="008A4E35"/>
    <w:rsid w:val="00953580"/>
    <w:rsid w:val="00C57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numbering" w:customStyle="1" w:styleId="Nummeriert">
    <w:name w:val="Nummerier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4.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t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6647</Characters>
  <Application>Microsoft Office Word</Application>
  <DocSecurity>0</DocSecurity>
  <Lines>55</Lines>
  <Paragraphs>15</Paragraphs>
  <ScaleCrop>false</ScaleCrop>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dcterms:created xsi:type="dcterms:W3CDTF">2017-07-25T09:11:00Z</dcterms:created>
  <dcterms:modified xsi:type="dcterms:W3CDTF">2017-07-25T09:26:00Z</dcterms:modified>
</cp:coreProperties>
</file>